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5E8B" w:rsidRPr="004C1A07" w:rsidRDefault="004F5E8B" w:rsidP="004F5E8B">
      <w:pPr>
        <w:jc w:val="both"/>
        <w:rPr>
          <w:rFonts w:ascii="Arial" w:hAnsi="Arial" w:cs="Arial"/>
          <w:b/>
        </w:rPr>
      </w:pPr>
      <w:r w:rsidRPr="004C1A07">
        <w:rPr>
          <w:rFonts w:ascii="Arial" w:hAnsi="Arial" w:cs="Arial"/>
          <w:b/>
        </w:rPr>
        <w:t>Solución</w:t>
      </w:r>
      <w:r>
        <w:rPr>
          <w:rFonts w:ascii="Arial" w:hAnsi="Arial" w:cs="Arial"/>
          <w:b/>
        </w:rPr>
        <w:t xml:space="preserve"> caso </w:t>
      </w:r>
      <w:proofErr w:type="spellStart"/>
      <w:r>
        <w:rPr>
          <w:rFonts w:ascii="Arial" w:hAnsi="Arial" w:cs="Arial"/>
          <w:b/>
        </w:rPr>
        <w:t>practico</w:t>
      </w:r>
      <w:proofErr w:type="spellEnd"/>
      <w:r>
        <w:rPr>
          <w:rFonts w:ascii="Arial" w:hAnsi="Arial" w:cs="Arial"/>
          <w:b/>
        </w:rPr>
        <w:t xml:space="preserve"> 3:</w:t>
      </w:r>
    </w:p>
    <w:p w:rsidR="004F5E8B" w:rsidRPr="004C1A07" w:rsidRDefault="004F5E8B" w:rsidP="004F5E8B">
      <w:pPr>
        <w:jc w:val="both"/>
        <w:rPr>
          <w:rFonts w:ascii="Arial" w:hAnsi="Arial" w:cs="Arial"/>
        </w:rPr>
      </w:pPr>
    </w:p>
    <w:p w:rsidR="004F5E8B" w:rsidRPr="004C1A07" w:rsidRDefault="004F5E8B" w:rsidP="004F5E8B">
      <w:pPr>
        <w:jc w:val="both"/>
        <w:rPr>
          <w:rFonts w:ascii="Arial" w:hAnsi="Arial" w:cs="Arial"/>
          <w:b/>
        </w:rPr>
      </w:pPr>
      <w:proofErr w:type="gramStart"/>
      <w:r w:rsidRPr="00145FF6">
        <w:rPr>
          <w:rFonts w:ascii="Arial" w:hAnsi="Arial" w:cs="Arial"/>
          <w:b/>
          <w:highlight w:val="cyan"/>
        </w:rPr>
        <w:t>Total</w:t>
      </w:r>
      <w:proofErr w:type="gramEnd"/>
      <w:r w:rsidRPr="00145FF6">
        <w:rPr>
          <w:rFonts w:ascii="Arial" w:hAnsi="Arial" w:cs="Arial"/>
          <w:b/>
          <w:highlight w:val="cyan"/>
        </w:rPr>
        <w:t xml:space="preserve"> devengado</w:t>
      </w:r>
      <w:r>
        <w:rPr>
          <w:rFonts w:ascii="Arial" w:hAnsi="Arial" w:cs="Arial"/>
          <w:b/>
        </w:rPr>
        <w:t xml:space="preserve"> marzo 20</w:t>
      </w:r>
      <w:r>
        <w:rPr>
          <w:rFonts w:ascii="Arial" w:hAnsi="Arial" w:cs="Arial"/>
          <w:b/>
        </w:rPr>
        <w:t>19</w:t>
      </w:r>
    </w:p>
    <w:p w:rsidR="004F5E8B" w:rsidRPr="004C1A07" w:rsidRDefault="004F5E8B" w:rsidP="004F5E8B">
      <w:pPr>
        <w:jc w:val="both"/>
        <w:rPr>
          <w:rFonts w:ascii="Arial" w:hAnsi="Arial" w:cs="Arial"/>
        </w:rPr>
      </w:pPr>
    </w:p>
    <w:p w:rsidR="004F5E8B" w:rsidRDefault="004F5E8B" w:rsidP="004F5E8B">
      <w:pPr>
        <w:jc w:val="both"/>
        <w:rPr>
          <w:rFonts w:ascii="Arial" w:hAnsi="Arial" w:cs="Arial"/>
        </w:rPr>
      </w:pPr>
      <w:r w:rsidRPr="004C1A07">
        <w:rPr>
          <w:rFonts w:ascii="Arial" w:hAnsi="Arial" w:cs="Arial"/>
        </w:rPr>
        <w:t>S</w:t>
      </w:r>
      <w:r>
        <w:rPr>
          <w:rFonts w:ascii="Arial" w:hAnsi="Arial" w:cs="Arial"/>
        </w:rPr>
        <w:t>alario base</w:t>
      </w:r>
      <w:r w:rsidRPr="004C1A07">
        <w:rPr>
          <w:rFonts w:ascii="Arial" w:hAnsi="Arial" w:cs="Arial"/>
        </w:rPr>
        <w:t xml:space="preserve">: </w:t>
      </w:r>
      <w:r>
        <w:rPr>
          <w:rFonts w:ascii="Arial" w:hAnsi="Arial" w:cs="Arial"/>
        </w:rPr>
        <w:t xml:space="preserve">            27,15</w:t>
      </w:r>
      <w:r w:rsidRPr="004C1A07">
        <w:rPr>
          <w:rFonts w:ascii="Arial" w:hAnsi="Arial" w:cs="Arial"/>
        </w:rPr>
        <w:t xml:space="preserve"> </w:t>
      </w:r>
      <w:r>
        <w:rPr>
          <w:rFonts w:ascii="Arial" w:hAnsi="Arial" w:cs="Arial"/>
        </w:rPr>
        <w:t xml:space="preserve">x 31 </w:t>
      </w:r>
      <w:proofErr w:type="gramStart"/>
      <w:r>
        <w:rPr>
          <w:rFonts w:ascii="Arial" w:hAnsi="Arial" w:cs="Arial"/>
        </w:rPr>
        <w:t>=  841</w:t>
      </w:r>
      <w:proofErr w:type="gramEnd"/>
      <w:r>
        <w:rPr>
          <w:rFonts w:ascii="Arial" w:hAnsi="Arial" w:cs="Arial"/>
        </w:rPr>
        <w:t>,65</w:t>
      </w:r>
      <w:r w:rsidRPr="004C1A07">
        <w:rPr>
          <w:rFonts w:ascii="Arial" w:hAnsi="Arial" w:cs="Arial"/>
        </w:rPr>
        <w:t xml:space="preserve"> €</w:t>
      </w:r>
    </w:p>
    <w:p w:rsidR="004F5E8B" w:rsidRDefault="004F5E8B" w:rsidP="004F5E8B">
      <w:pPr>
        <w:jc w:val="both"/>
        <w:rPr>
          <w:rFonts w:ascii="Arial" w:hAnsi="Arial" w:cs="Arial"/>
        </w:rPr>
      </w:pPr>
      <w:r>
        <w:rPr>
          <w:rFonts w:ascii="Arial" w:hAnsi="Arial" w:cs="Arial"/>
        </w:rPr>
        <w:t>Plus de convenio:       6,</w:t>
      </w:r>
      <w:proofErr w:type="gramStart"/>
      <w:r>
        <w:rPr>
          <w:rFonts w:ascii="Arial" w:hAnsi="Arial" w:cs="Arial"/>
        </w:rPr>
        <w:t>20  x</w:t>
      </w:r>
      <w:proofErr w:type="gramEnd"/>
      <w:r>
        <w:rPr>
          <w:rFonts w:ascii="Arial" w:hAnsi="Arial" w:cs="Arial"/>
        </w:rPr>
        <w:t xml:space="preserve"> 31 = 192,20 €</w:t>
      </w:r>
    </w:p>
    <w:p w:rsidR="004F5E8B" w:rsidRPr="004C1A07" w:rsidRDefault="004F5E8B" w:rsidP="004F5E8B">
      <w:pPr>
        <w:jc w:val="both"/>
        <w:rPr>
          <w:rFonts w:ascii="Arial" w:hAnsi="Arial" w:cs="Arial"/>
        </w:rPr>
      </w:pPr>
      <w:r>
        <w:rPr>
          <w:rFonts w:ascii="Arial" w:hAnsi="Arial" w:cs="Arial"/>
        </w:rPr>
        <w:t>Horas extras:                                    70,00 € +</w:t>
      </w:r>
    </w:p>
    <w:p w:rsidR="004F5E8B" w:rsidRDefault="004F5E8B" w:rsidP="004F5E8B">
      <w:pPr>
        <w:jc w:val="both"/>
        <w:rPr>
          <w:rFonts w:ascii="Arial" w:hAnsi="Arial" w:cs="Arial"/>
          <w:b/>
        </w:rPr>
      </w:pPr>
      <w:r>
        <w:rPr>
          <w:rFonts w:ascii="Arial" w:hAnsi="Arial" w:cs="Arial"/>
          <w:b/>
        </w:rPr>
        <w:t xml:space="preserve">                 </w:t>
      </w:r>
      <w:r w:rsidRPr="004C1A07">
        <w:rPr>
          <w:rFonts w:ascii="Arial" w:hAnsi="Arial" w:cs="Arial"/>
          <w:b/>
        </w:rPr>
        <w:t xml:space="preserve">                              ---------------</w:t>
      </w:r>
      <w:r>
        <w:rPr>
          <w:rFonts w:ascii="Arial" w:hAnsi="Arial" w:cs="Arial"/>
          <w:b/>
        </w:rPr>
        <w:t>-----</w:t>
      </w:r>
    </w:p>
    <w:p w:rsidR="004F5E8B" w:rsidRDefault="004F5E8B" w:rsidP="004F5E8B">
      <w:pPr>
        <w:jc w:val="both"/>
        <w:rPr>
          <w:rFonts w:ascii="Arial" w:hAnsi="Arial" w:cs="Arial"/>
          <w:b/>
        </w:rPr>
      </w:pPr>
      <w:proofErr w:type="gramStart"/>
      <w:r w:rsidRPr="004C1A07">
        <w:rPr>
          <w:rFonts w:ascii="Arial" w:hAnsi="Arial" w:cs="Arial"/>
          <w:b/>
        </w:rPr>
        <w:t>Total</w:t>
      </w:r>
      <w:proofErr w:type="gramEnd"/>
      <w:r w:rsidRPr="004C1A07">
        <w:rPr>
          <w:rFonts w:ascii="Arial" w:hAnsi="Arial" w:cs="Arial"/>
          <w:b/>
        </w:rPr>
        <w:t xml:space="preserve"> Devengado</w:t>
      </w:r>
      <w:r w:rsidRPr="004C1A07">
        <w:rPr>
          <w:rFonts w:ascii="Arial" w:hAnsi="Arial" w:cs="Arial"/>
        </w:rPr>
        <w:t xml:space="preserve">          </w:t>
      </w:r>
      <w:r>
        <w:rPr>
          <w:rFonts w:ascii="Arial" w:hAnsi="Arial" w:cs="Arial"/>
          <w:b/>
        </w:rPr>
        <w:tab/>
      </w:r>
      <w:r>
        <w:rPr>
          <w:rFonts w:ascii="Arial" w:hAnsi="Arial" w:cs="Arial"/>
          <w:b/>
        </w:rPr>
        <w:tab/>
      </w:r>
      <w:r w:rsidRPr="008B69F8">
        <w:rPr>
          <w:rFonts w:ascii="Arial" w:hAnsi="Arial" w:cs="Arial"/>
          <w:b/>
          <w:highlight w:val="cyan"/>
        </w:rPr>
        <w:t>1130,85 €</w:t>
      </w:r>
    </w:p>
    <w:p w:rsidR="004F5E8B" w:rsidRPr="00145FF6" w:rsidRDefault="004F5E8B" w:rsidP="004F5E8B">
      <w:pPr>
        <w:jc w:val="both"/>
        <w:rPr>
          <w:rFonts w:ascii="Arial" w:hAnsi="Arial" w:cs="Arial"/>
          <w:b/>
          <w:sz w:val="20"/>
          <w:szCs w:val="20"/>
        </w:rPr>
      </w:pPr>
      <w:r w:rsidRPr="00145FF6">
        <w:rPr>
          <w:rFonts w:ascii="Arial" w:hAnsi="Arial" w:cs="Arial"/>
          <w:b/>
          <w:sz w:val="20"/>
          <w:szCs w:val="20"/>
        </w:rPr>
        <w:t>Base de cotización. Art. 16 RD 488/1998</w:t>
      </w:r>
    </w:p>
    <w:p w:rsidR="004F5E8B" w:rsidRPr="00145FF6" w:rsidRDefault="004F5E8B" w:rsidP="004F5E8B">
      <w:pPr>
        <w:jc w:val="both"/>
        <w:rPr>
          <w:rFonts w:ascii="Arial" w:hAnsi="Arial" w:cs="Arial"/>
          <w:sz w:val="20"/>
          <w:szCs w:val="20"/>
        </w:rPr>
      </w:pPr>
    </w:p>
    <w:p w:rsidR="004F5E8B" w:rsidRPr="00145FF6" w:rsidRDefault="004F5E8B" w:rsidP="004F5E8B">
      <w:pPr>
        <w:jc w:val="both"/>
        <w:rPr>
          <w:rFonts w:ascii="Arial" w:hAnsi="Arial" w:cs="Arial"/>
          <w:sz w:val="20"/>
          <w:szCs w:val="20"/>
        </w:rPr>
      </w:pPr>
      <w:r w:rsidRPr="00145FF6">
        <w:rPr>
          <w:rFonts w:ascii="Arial" w:hAnsi="Arial" w:cs="Arial"/>
          <w:sz w:val="20"/>
          <w:szCs w:val="20"/>
        </w:rPr>
        <w:t xml:space="preserve">La base de cotización en contratos para la formación es igual al 75% de la base mínima de cotización que corresponda. </w:t>
      </w:r>
      <w:r w:rsidRPr="00145FF6">
        <w:rPr>
          <w:rFonts w:ascii="Arial" w:hAnsi="Arial" w:cs="Arial"/>
          <w:b/>
          <w:bCs/>
          <w:sz w:val="20"/>
          <w:szCs w:val="20"/>
        </w:rPr>
        <w:t>Se utiliza a efectos del reconocimiento de las prestaciones económicas de la Seguridad Social a las que el trabajador en formación pudiera tener derecho</w:t>
      </w:r>
      <w:r w:rsidRPr="00145FF6">
        <w:rPr>
          <w:rFonts w:ascii="Arial" w:hAnsi="Arial" w:cs="Arial"/>
          <w:sz w:val="20"/>
          <w:szCs w:val="20"/>
        </w:rPr>
        <w:t xml:space="preserve"> (contingencias de AT y EP, asistencia sanitaria por contingencias comunes, incapacidad temporal derivada de contingencias comunes, maternidad, pensiones y Fondo de Garantía Salarial)</w:t>
      </w:r>
    </w:p>
    <w:p w:rsidR="004F5E8B" w:rsidRDefault="004F5E8B" w:rsidP="004F5E8B">
      <w:pPr>
        <w:jc w:val="both"/>
        <w:rPr>
          <w:rFonts w:ascii="Arial" w:hAnsi="Arial" w:cs="Arial"/>
        </w:rPr>
      </w:pPr>
    </w:p>
    <w:p w:rsidR="004F5E8B" w:rsidRDefault="004F5E8B" w:rsidP="004F5E8B">
      <w:pPr>
        <w:jc w:val="both"/>
        <w:rPr>
          <w:rFonts w:ascii="Arial" w:hAnsi="Arial" w:cs="Arial"/>
        </w:rPr>
      </w:pPr>
      <w:r>
        <w:rPr>
          <w:rFonts w:ascii="Arial" w:hAnsi="Arial" w:cs="Arial"/>
        </w:rPr>
        <w:t xml:space="preserve">Así; 75% x 22,19 €/día = </w:t>
      </w:r>
      <w:r w:rsidRPr="00145FF6">
        <w:rPr>
          <w:rFonts w:ascii="Arial" w:hAnsi="Arial" w:cs="Arial"/>
        </w:rPr>
        <w:t>16,64 €/día</w:t>
      </w:r>
      <w:r>
        <w:rPr>
          <w:rFonts w:ascii="Arial" w:hAnsi="Arial" w:cs="Arial"/>
        </w:rPr>
        <w:t xml:space="preserve">; </w:t>
      </w:r>
      <w:r w:rsidRPr="0036275B">
        <w:rPr>
          <w:rFonts w:ascii="Arial" w:hAnsi="Arial" w:cs="Arial"/>
          <w:sz w:val="20"/>
          <w:szCs w:val="20"/>
        </w:rPr>
        <w:t>665,70 / 30 = 22,19 €</w:t>
      </w:r>
    </w:p>
    <w:p w:rsidR="004F5E8B" w:rsidRPr="004C1A07" w:rsidRDefault="004F5E8B" w:rsidP="004F5E8B">
      <w:pPr>
        <w:jc w:val="both"/>
        <w:rPr>
          <w:rFonts w:ascii="Arial" w:hAnsi="Arial" w:cs="Arial"/>
        </w:rPr>
      </w:pPr>
    </w:p>
    <w:p w:rsidR="004F5E8B" w:rsidRPr="004C1A07" w:rsidRDefault="004F5E8B" w:rsidP="004F5E8B">
      <w:pPr>
        <w:jc w:val="both"/>
        <w:rPr>
          <w:rFonts w:ascii="Arial" w:hAnsi="Arial" w:cs="Arial"/>
        </w:rPr>
      </w:pPr>
      <w:r w:rsidRPr="004C1A07">
        <w:rPr>
          <w:rFonts w:ascii="Arial" w:hAnsi="Arial" w:cs="Arial"/>
          <w:b/>
        </w:rPr>
        <w:t>Base de Cotización</w:t>
      </w:r>
      <w:r w:rsidRPr="004C1A07">
        <w:rPr>
          <w:rFonts w:ascii="Arial" w:hAnsi="Arial" w:cs="Arial"/>
        </w:rPr>
        <w:t xml:space="preserve"> </w:t>
      </w:r>
      <w:r>
        <w:rPr>
          <w:rFonts w:ascii="Arial" w:hAnsi="Arial" w:cs="Arial"/>
        </w:rPr>
        <w:t>marzo 20</w:t>
      </w:r>
      <w:r>
        <w:rPr>
          <w:rFonts w:ascii="Arial" w:hAnsi="Arial" w:cs="Arial"/>
        </w:rPr>
        <w:t>19</w:t>
      </w:r>
      <w:r>
        <w:rPr>
          <w:rFonts w:ascii="Arial" w:hAnsi="Arial" w:cs="Arial"/>
        </w:rPr>
        <w:t xml:space="preserve"> </w:t>
      </w:r>
      <w:r w:rsidRPr="004C1A07">
        <w:rPr>
          <w:rFonts w:ascii="Arial" w:hAnsi="Arial" w:cs="Arial"/>
        </w:rPr>
        <w:t xml:space="preserve">= </w:t>
      </w:r>
      <w:r>
        <w:rPr>
          <w:rFonts w:ascii="Arial" w:hAnsi="Arial" w:cs="Arial"/>
        </w:rPr>
        <w:t xml:space="preserve">16,64 x 31 días = </w:t>
      </w:r>
      <w:r w:rsidRPr="00145FF6">
        <w:rPr>
          <w:rFonts w:ascii="Arial" w:hAnsi="Arial" w:cs="Arial"/>
          <w:highlight w:val="yellow"/>
        </w:rPr>
        <w:t>515,84 €</w:t>
      </w:r>
    </w:p>
    <w:p w:rsidR="004F5E8B" w:rsidRDefault="004F5E8B" w:rsidP="004F5E8B">
      <w:pPr>
        <w:jc w:val="both"/>
        <w:rPr>
          <w:rFonts w:ascii="Arial" w:hAnsi="Arial" w:cs="Arial"/>
        </w:rPr>
      </w:pPr>
    </w:p>
    <w:p w:rsidR="004F5E8B" w:rsidRDefault="004F5E8B" w:rsidP="004F5E8B">
      <w:pPr>
        <w:jc w:val="both"/>
        <w:rPr>
          <w:rFonts w:ascii="Arial" w:hAnsi="Arial" w:cs="Arial"/>
        </w:rPr>
      </w:pPr>
    </w:p>
    <w:p w:rsidR="004F5E8B" w:rsidRPr="004C1A07" w:rsidRDefault="004F5E8B" w:rsidP="004F5E8B">
      <w:pPr>
        <w:jc w:val="both"/>
        <w:rPr>
          <w:rFonts w:ascii="Arial" w:hAnsi="Arial" w:cs="Arial"/>
          <w:b/>
        </w:rPr>
      </w:pPr>
      <w:r w:rsidRPr="004C1A07">
        <w:rPr>
          <w:rFonts w:ascii="Arial" w:hAnsi="Arial" w:cs="Arial"/>
          <w:b/>
        </w:rPr>
        <w:t>Cuotas de cotización</w:t>
      </w:r>
      <w:r>
        <w:rPr>
          <w:rFonts w:ascii="Arial" w:hAnsi="Arial" w:cs="Arial"/>
          <w:b/>
        </w:rPr>
        <w:t xml:space="preserve"> del trabajador y empresario a la Seguridad Social. Artículo 42 O. TAS/31</w:t>
      </w:r>
      <w:r w:rsidRPr="004C1A07">
        <w:rPr>
          <w:rFonts w:ascii="Arial" w:hAnsi="Arial" w:cs="Arial"/>
          <w:b/>
        </w:rPr>
        <w:t>/200</w:t>
      </w:r>
      <w:r>
        <w:rPr>
          <w:rFonts w:ascii="Arial" w:hAnsi="Arial" w:cs="Arial"/>
          <w:b/>
        </w:rPr>
        <w:t>7</w:t>
      </w:r>
    </w:p>
    <w:p w:rsidR="004F5E8B" w:rsidRPr="004C1A07" w:rsidRDefault="004F5E8B" w:rsidP="004F5E8B">
      <w:pPr>
        <w:jc w:val="both"/>
        <w:rPr>
          <w:rFonts w:ascii="Arial" w:hAnsi="Arial" w:cs="Arial"/>
        </w:rPr>
      </w:pPr>
    </w:p>
    <w:tbl>
      <w:tblPr>
        <w:tblStyle w:val="Tablaconcuadrcula"/>
        <w:tblW w:w="8613" w:type="dxa"/>
        <w:tblLook w:val="01E0" w:firstRow="1" w:lastRow="1" w:firstColumn="1" w:lastColumn="1" w:noHBand="0" w:noVBand="0"/>
      </w:tblPr>
      <w:tblGrid>
        <w:gridCol w:w="3510"/>
        <w:gridCol w:w="2977"/>
        <w:gridCol w:w="2126"/>
      </w:tblGrid>
      <w:tr w:rsidR="004F5E8B" w:rsidRPr="004C1A07" w:rsidTr="00BB3A8A">
        <w:tc>
          <w:tcPr>
            <w:tcW w:w="3510" w:type="dxa"/>
            <w:shd w:val="clear" w:color="auto" w:fill="CCCCCC"/>
          </w:tcPr>
          <w:p w:rsidR="004F5E8B" w:rsidRPr="004C1A07" w:rsidRDefault="004F5E8B" w:rsidP="00BB3A8A">
            <w:pPr>
              <w:jc w:val="both"/>
              <w:rPr>
                <w:rFonts w:ascii="Arial" w:hAnsi="Arial" w:cs="Arial"/>
              </w:rPr>
            </w:pPr>
            <w:r>
              <w:rPr>
                <w:rFonts w:ascii="Arial" w:hAnsi="Arial" w:cs="Arial"/>
                <w:b/>
              </w:rPr>
              <w:t xml:space="preserve">Contingencias  </w:t>
            </w:r>
          </w:p>
        </w:tc>
        <w:tc>
          <w:tcPr>
            <w:tcW w:w="2977" w:type="dxa"/>
            <w:shd w:val="clear" w:color="auto" w:fill="CCCCCC"/>
          </w:tcPr>
          <w:p w:rsidR="004F5E8B" w:rsidRPr="004C1A07" w:rsidRDefault="004F5E8B" w:rsidP="00BB3A8A">
            <w:pPr>
              <w:jc w:val="both"/>
              <w:rPr>
                <w:rFonts w:ascii="Arial" w:hAnsi="Arial" w:cs="Arial"/>
                <w:b/>
              </w:rPr>
            </w:pPr>
            <w:r>
              <w:rPr>
                <w:rFonts w:ascii="Arial" w:hAnsi="Arial" w:cs="Arial"/>
                <w:b/>
              </w:rPr>
              <w:t xml:space="preserve">Cuotas </w:t>
            </w:r>
            <w:r w:rsidRPr="004C1A07">
              <w:rPr>
                <w:rFonts w:ascii="Arial" w:hAnsi="Arial" w:cs="Arial"/>
                <w:b/>
              </w:rPr>
              <w:t>Empresario</w:t>
            </w:r>
          </w:p>
        </w:tc>
        <w:tc>
          <w:tcPr>
            <w:tcW w:w="2126" w:type="dxa"/>
            <w:shd w:val="clear" w:color="auto" w:fill="CCCCCC"/>
          </w:tcPr>
          <w:p w:rsidR="004F5E8B" w:rsidRPr="004C1A07" w:rsidRDefault="004F5E8B" w:rsidP="00BB3A8A">
            <w:pPr>
              <w:jc w:val="both"/>
              <w:rPr>
                <w:rFonts w:ascii="Arial" w:hAnsi="Arial" w:cs="Arial"/>
                <w:b/>
              </w:rPr>
            </w:pPr>
            <w:r>
              <w:rPr>
                <w:rFonts w:ascii="Arial" w:hAnsi="Arial" w:cs="Arial"/>
                <w:b/>
              </w:rPr>
              <w:t xml:space="preserve">C. </w:t>
            </w:r>
            <w:r w:rsidRPr="004C1A07">
              <w:rPr>
                <w:rFonts w:ascii="Arial" w:hAnsi="Arial" w:cs="Arial"/>
                <w:b/>
              </w:rPr>
              <w:t>Trabajador</w:t>
            </w:r>
          </w:p>
        </w:tc>
      </w:tr>
      <w:tr w:rsidR="004F5E8B" w:rsidRPr="004C1A07" w:rsidTr="00BB3A8A">
        <w:tc>
          <w:tcPr>
            <w:tcW w:w="3510" w:type="dxa"/>
          </w:tcPr>
          <w:p w:rsidR="004F5E8B" w:rsidRPr="00EB5EEC" w:rsidRDefault="004F5E8B" w:rsidP="00BB3A8A">
            <w:pPr>
              <w:jc w:val="both"/>
              <w:rPr>
                <w:rFonts w:ascii="Arial" w:hAnsi="Arial" w:cs="Arial"/>
                <w:bCs/>
              </w:rPr>
            </w:pPr>
            <w:r w:rsidRPr="00EB5EEC">
              <w:rPr>
                <w:rFonts w:ascii="Arial" w:hAnsi="Arial" w:cs="Arial"/>
                <w:bCs/>
              </w:rPr>
              <w:t>Contingencias comunes</w:t>
            </w:r>
          </w:p>
        </w:tc>
        <w:tc>
          <w:tcPr>
            <w:tcW w:w="2977" w:type="dxa"/>
          </w:tcPr>
          <w:p w:rsidR="004F5E8B" w:rsidRPr="004C1A07" w:rsidRDefault="004F5E8B" w:rsidP="00BB3A8A">
            <w:pPr>
              <w:jc w:val="both"/>
              <w:rPr>
                <w:rFonts w:ascii="Arial" w:hAnsi="Arial" w:cs="Arial"/>
              </w:rPr>
            </w:pPr>
            <w:r>
              <w:rPr>
                <w:rFonts w:ascii="Arial" w:hAnsi="Arial" w:cs="Arial"/>
              </w:rPr>
              <w:t>28,36</w:t>
            </w:r>
            <w:r w:rsidRPr="004C1A07">
              <w:rPr>
                <w:rFonts w:ascii="Arial" w:hAnsi="Arial" w:cs="Arial"/>
              </w:rPr>
              <w:t xml:space="preserve"> </w:t>
            </w:r>
          </w:p>
        </w:tc>
        <w:tc>
          <w:tcPr>
            <w:tcW w:w="2126" w:type="dxa"/>
          </w:tcPr>
          <w:p w:rsidR="004F5E8B" w:rsidRPr="004C1A07" w:rsidRDefault="004F5E8B" w:rsidP="00BB3A8A">
            <w:pPr>
              <w:jc w:val="both"/>
              <w:rPr>
                <w:rFonts w:ascii="Arial" w:hAnsi="Arial" w:cs="Arial"/>
              </w:rPr>
            </w:pPr>
            <w:r>
              <w:rPr>
                <w:rFonts w:ascii="Arial" w:hAnsi="Arial" w:cs="Arial"/>
              </w:rPr>
              <w:t xml:space="preserve">5,65 </w:t>
            </w:r>
          </w:p>
        </w:tc>
      </w:tr>
      <w:tr w:rsidR="004F5E8B" w:rsidRPr="004C1A07" w:rsidTr="00BB3A8A">
        <w:tc>
          <w:tcPr>
            <w:tcW w:w="3510" w:type="dxa"/>
          </w:tcPr>
          <w:p w:rsidR="004F5E8B" w:rsidRPr="00EB5EEC" w:rsidRDefault="004F5E8B" w:rsidP="00BB3A8A">
            <w:pPr>
              <w:jc w:val="both"/>
              <w:rPr>
                <w:rFonts w:ascii="Arial" w:hAnsi="Arial" w:cs="Arial"/>
                <w:bCs/>
              </w:rPr>
            </w:pPr>
            <w:r w:rsidRPr="00EB5EEC">
              <w:rPr>
                <w:rFonts w:ascii="Arial" w:hAnsi="Arial" w:cs="Arial"/>
                <w:bCs/>
              </w:rPr>
              <w:t>Contingencias profesionales</w:t>
            </w:r>
          </w:p>
        </w:tc>
        <w:tc>
          <w:tcPr>
            <w:tcW w:w="2977" w:type="dxa"/>
          </w:tcPr>
          <w:p w:rsidR="004F5E8B" w:rsidRPr="004C1A07" w:rsidRDefault="004F5E8B" w:rsidP="00BB3A8A">
            <w:pPr>
              <w:jc w:val="both"/>
              <w:rPr>
                <w:rFonts w:ascii="Arial" w:hAnsi="Arial" w:cs="Arial"/>
              </w:rPr>
            </w:pPr>
            <w:r w:rsidRPr="004C1A07">
              <w:rPr>
                <w:rFonts w:ascii="Arial" w:hAnsi="Arial" w:cs="Arial"/>
              </w:rPr>
              <w:t xml:space="preserve">  </w:t>
            </w:r>
            <w:r>
              <w:rPr>
                <w:rFonts w:ascii="Arial" w:hAnsi="Arial" w:cs="Arial"/>
              </w:rPr>
              <w:t>3,90</w:t>
            </w:r>
          </w:p>
        </w:tc>
        <w:tc>
          <w:tcPr>
            <w:tcW w:w="2126" w:type="dxa"/>
          </w:tcPr>
          <w:p w:rsidR="004F5E8B" w:rsidRPr="004C1A07" w:rsidRDefault="004F5E8B" w:rsidP="00BB3A8A">
            <w:pPr>
              <w:jc w:val="both"/>
              <w:rPr>
                <w:rFonts w:ascii="Arial" w:hAnsi="Arial" w:cs="Arial"/>
              </w:rPr>
            </w:pPr>
          </w:p>
        </w:tc>
      </w:tr>
      <w:tr w:rsidR="004F5E8B" w:rsidRPr="004C1A07" w:rsidTr="00BB3A8A">
        <w:tc>
          <w:tcPr>
            <w:tcW w:w="3510" w:type="dxa"/>
          </w:tcPr>
          <w:p w:rsidR="004F5E8B" w:rsidRPr="00EB5EEC" w:rsidRDefault="004F5E8B" w:rsidP="00BB3A8A">
            <w:pPr>
              <w:jc w:val="both"/>
              <w:rPr>
                <w:rFonts w:ascii="Arial" w:hAnsi="Arial" w:cs="Arial"/>
                <w:bCs/>
              </w:rPr>
            </w:pPr>
            <w:r w:rsidRPr="00EB5EEC">
              <w:rPr>
                <w:rFonts w:ascii="Arial" w:hAnsi="Arial" w:cs="Arial"/>
                <w:bCs/>
              </w:rPr>
              <w:t>FOGASA</w:t>
            </w:r>
          </w:p>
        </w:tc>
        <w:tc>
          <w:tcPr>
            <w:tcW w:w="2977" w:type="dxa"/>
          </w:tcPr>
          <w:p w:rsidR="004F5E8B" w:rsidRPr="004C1A07" w:rsidRDefault="004F5E8B" w:rsidP="00BB3A8A">
            <w:pPr>
              <w:jc w:val="both"/>
              <w:rPr>
                <w:rFonts w:ascii="Arial" w:hAnsi="Arial" w:cs="Arial"/>
              </w:rPr>
            </w:pPr>
            <w:r>
              <w:rPr>
                <w:rFonts w:ascii="Arial" w:hAnsi="Arial" w:cs="Arial"/>
              </w:rPr>
              <w:t xml:space="preserve">  2,17</w:t>
            </w:r>
          </w:p>
        </w:tc>
        <w:tc>
          <w:tcPr>
            <w:tcW w:w="2126" w:type="dxa"/>
          </w:tcPr>
          <w:p w:rsidR="004F5E8B" w:rsidRPr="004C1A07" w:rsidRDefault="004F5E8B" w:rsidP="00BB3A8A">
            <w:pPr>
              <w:jc w:val="both"/>
              <w:rPr>
                <w:rFonts w:ascii="Arial" w:hAnsi="Arial" w:cs="Arial"/>
              </w:rPr>
            </w:pPr>
          </w:p>
        </w:tc>
      </w:tr>
      <w:tr w:rsidR="004F5E8B" w:rsidRPr="004C1A07" w:rsidTr="00BB3A8A">
        <w:tc>
          <w:tcPr>
            <w:tcW w:w="3510" w:type="dxa"/>
          </w:tcPr>
          <w:p w:rsidR="004F5E8B" w:rsidRPr="00EB5EEC" w:rsidRDefault="004F5E8B" w:rsidP="00BB3A8A">
            <w:pPr>
              <w:jc w:val="both"/>
              <w:rPr>
                <w:rFonts w:ascii="Arial" w:hAnsi="Arial" w:cs="Arial"/>
                <w:bCs/>
              </w:rPr>
            </w:pPr>
            <w:r w:rsidRPr="00EB5EEC">
              <w:rPr>
                <w:rFonts w:ascii="Arial" w:hAnsi="Arial" w:cs="Arial"/>
                <w:bCs/>
              </w:rPr>
              <w:t>Formación profesional</w:t>
            </w:r>
          </w:p>
        </w:tc>
        <w:tc>
          <w:tcPr>
            <w:tcW w:w="2977" w:type="dxa"/>
          </w:tcPr>
          <w:p w:rsidR="004F5E8B" w:rsidRPr="004C1A07" w:rsidRDefault="004F5E8B" w:rsidP="00BB3A8A">
            <w:pPr>
              <w:jc w:val="both"/>
              <w:rPr>
                <w:rFonts w:ascii="Arial" w:hAnsi="Arial" w:cs="Arial"/>
              </w:rPr>
            </w:pPr>
            <w:r w:rsidRPr="004C1A07">
              <w:rPr>
                <w:rFonts w:ascii="Arial" w:hAnsi="Arial" w:cs="Arial"/>
              </w:rPr>
              <w:t xml:space="preserve">  </w:t>
            </w:r>
            <w:r>
              <w:rPr>
                <w:rFonts w:ascii="Arial" w:hAnsi="Arial" w:cs="Arial"/>
              </w:rPr>
              <w:t xml:space="preserve">1,04 </w:t>
            </w:r>
          </w:p>
        </w:tc>
        <w:tc>
          <w:tcPr>
            <w:tcW w:w="2126" w:type="dxa"/>
          </w:tcPr>
          <w:p w:rsidR="004F5E8B" w:rsidRPr="004C1A07" w:rsidRDefault="004F5E8B" w:rsidP="00BB3A8A">
            <w:pPr>
              <w:jc w:val="both"/>
              <w:rPr>
                <w:rFonts w:ascii="Arial" w:hAnsi="Arial" w:cs="Arial"/>
              </w:rPr>
            </w:pPr>
            <w:r>
              <w:rPr>
                <w:rFonts w:ascii="Arial" w:hAnsi="Arial" w:cs="Arial"/>
              </w:rPr>
              <w:t>0,15</w:t>
            </w:r>
            <w:r w:rsidRPr="004C1A07">
              <w:rPr>
                <w:rFonts w:ascii="Arial" w:hAnsi="Arial" w:cs="Arial"/>
              </w:rPr>
              <w:t xml:space="preserve"> </w:t>
            </w:r>
          </w:p>
        </w:tc>
      </w:tr>
      <w:tr w:rsidR="004F5E8B" w:rsidRPr="004C1A07" w:rsidTr="00BB3A8A">
        <w:tc>
          <w:tcPr>
            <w:tcW w:w="3510" w:type="dxa"/>
          </w:tcPr>
          <w:p w:rsidR="004F5E8B" w:rsidRPr="00EB5EEC" w:rsidRDefault="004F5E8B" w:rsidP="00BB3A8A">
            <w:pPr>
              <w:jc w:val="both"/>
              <w:rPr>
                <w:rFonts w:ascii="Arial" w:hAnsi="Arial" w:cs="Arial"/>
                <w:bCs/>
              </w:rPr>
            </w:pPr>
            <w:r w:rsidRPr="00EB5EEC">
              <w:rPr>
                <w:rFonts w:ascii="Arial" w:hAnsi="Arial" w:cs="Arial"/>
                <w:bCs/>
              </w:rPr>
              <w:t>Horas extras</w:t>
            </w:r>
          </w:p>
        </w:tc>
        <w:tc>
          <w:tcPr>
            <w:tcW w:w="2977" w:type="dxa"/>
          </w:tcPr>
          <w:p w:rsidR="004F5E8B" w:rsidRPr="00090CD5" w:rsidRDefault="004F5E8B" w:rsidP="00BB3A8A">
            <w:pPr>
              <w:rPr>
                <w:rFonts w:ascii="Arial" w:hAnsi="Arial" w:cs="Arial"/>
                <w:sz w:val="20"/>
                <w:szCs w:val="20"/>
              </w:rPr>
            </w:pPr>
            <w:r>
              <w:rPr>
                <w:rFonts w:ascii="Arial" w:hAnsi="Arial" w:cs="Arial"/>
              </w:rPr>
              <w:t>16,52</w:t>
            </w:r>
            <w:r>
              <w:rPr>
                <w:rFonts w:ascii="Arial" w:hAnsi="Arial" w:cs="Arial"/>
                <w:sz w:val="20"/>
                <w:szCs w:val="20"/>
              </w:rPr>
              <w:t xml:space="preserve">       (70 € x 23,6 %)</w:t>
            </w:r>
          </w:p>
        </w:tc>
        <w:tc>
          <w:tcPr>
            <w:tcW w:w="2126" w:type="dxa"/>
          </w:tcPr>
          <w:p w:rsidR="004F5E8B" w:rsidRPr="004C1A07" w:rsidRDefault="004F5E8B" w:rsidP="00BB3A8A">
            <w:pPr>
              <w:jc w:val="both"/>
              <w:rPr>
                <w:rFonts w:ascii="Arial" w:hAnsi="Arial" w:cs="Arial"/>
              </w:rPr>
            </w:pPr>
            <w:r>
              <w:rPr>
                <w:rFonts w:ascii="Arial" w:hAnsi="Arial" w:cs="Arial"/>
              </w:rPr>
              <w:t xml:space="preserve">3,29   </w:t>
            </w:r>
            <w:r w:rsidRPr="00090CD5">
              <w:rPr>
                <w:rFonts w:ascii="Arial" w:hAnsi="Arial" w:cs="Arial"/>
                <w:sz w:val="20"/>
                <w:szCs w:val="20"/>
              </w:rPr>
              <w:t>(70 € x 4,7%)</w:t>
            </w:r>
          </w:p>
        </w:tc>
      </w:tr>
      <w:tr w:rsidR="004F5E8B" w:rsidRPr="004C1A07" w:rsidTr="00BB3A8A">
        <w:tc>
          <w:tcPr>
            <w:tcW w:w="3510" w:type="dxa"/>
          </w:tcPr>
          <w:p w:rsidR="004F5E8B" w:rsidRPr="00EB5EEC" w:rsidRDefault="004F5E8B" w:rsidP="00BB3A8A">
            <w:pPr>
              <w:jc w:val="both"/>
              <w:rPr>
                <w:rFonts w:ascii="Arial" w:hAnsi="Arial" w:cs="Arial"/>
                <w:bCs/>
              </w:rPr>
            </w:pPr>
            <w:r w:rsidRPr="00EB5EEC">
              <w:rPr>
                <w:rFonts w:ascii="Arial" w:hAnsi="Arial" w:cs="Arial"/>
                <w:bCs/>
              </w:rPr>
              <w:t>Totales</w:t>
            </w:r>
          </w:p>
        </w:tc>
        <w:tc>
          <w:tcPr>
            <w:tcW w:w="2977" w:type="dxa"/>
          </w:tcPr>
          <w:p w:rsidR="004F5E8B" w:rsidRPr="004C1A07" w:rsidRDefault="004F5E8B" w:rsidP="00BB3A8A">
            <w:pPr>
              <w:jc w:val="both"/>
              <w:rPr>
                <w:rFonts w:ascii="Arial" w:hAnsi="Arial" w:cs="Arial"/>
                <w:b/>
              </w:rPr>
            </w:pPr>
            <w:r w:rsidRPr="00EB5EEC">
              <w:rPr>
                <w:rFonts w:ascii="Arial" w:hAnsi="Arial" w:cs="Arial"/>
                <w:b/>
                <w:highlight w:val="yellow"/>
              </w:rPr>
              <w:t>51,99 €</w:t>
            </w:r>
            <w:r>
              <w:rPr>
                <w:rFonts w:ascii="Arial" w:hAnsi="Arial" w:cs="Arial"/>
                <w:b/>
              </w:rPr>
              <w:t xml:space="preserve"> (*)</w:t>
            </w:r>
          </w:p>
        </w:tc>
        <w:tc>
          <w:tcPr>
            <w:tcW w:w="2126" w:type="dxa"/>
          </w:tcPr>
          <w:p w:rsidR="004F5E8B" w:rsidRPr="004C1A07" w:rsidRDefault="004F5E8B" w:rsidP="00BB3A8A">
            <w:pPr>
              <w:jc w:val="both"/>
              <w:rPr>
                <w:rFonts w:ascii="Arial" w:hAnsi="Arial" w:cs="Arial"/>
                <w:b/>
              </w:rPr>
            </w:pPr>
            <w:r w:rsidRPr="00EB5EEC">
              <w:rPr>
                <w:rFonts w:ascii="Arial" w:hAnsi="Arial" w:cs="Arial"/>
                <w:b/>
                <w:highlight w:val="cyan"/>
              </w:rPr>
              <w:t>9,09 €</w:t>
            </w:r>
          </w:p>
        </w:tc>
      </w:tr>
    </w:tbl>
    <w:p w:rsidR="004F5E8B" w:rsidRDefault="004F5E8B" w:rsidP="004F5E8B">
      <w:pPr>
        <w:jc w:val="both"/>
        <w:rPr>
          <w:rFonts w:ascii="Arial" w:hAnsi="Arial" w:cs="Arial"/>
        </w:rPr>
      </w:pPr>
    </w:p>
    <w:p w:rsidR="004F5E8B" w:rsidRPr="00EB5EEC" w:rsidRDefault="004F5E8B" w:rsidP="004F5E8B">
      <w:pPr>
        <w:jc w:val="both"/>
        <w:rPr>
          <w:rFonts w:ascii="Arial" w:hAnsi="Arial" w:cs="Arial"/>
        </w:rPr>
      </w:pPr>
      <w:r w:rsidRPr="004C1A07">
        <w:rPr>
          <w:rFonts w:ascii="Arial" w:hAnsi="Arial" w:cs="Arial"/>
        </w:rPr>
        <w:t xml:space="preserve">La realización de </w:t>
      </w:r>
      <w:r w:rsidRPr="004C1A07">
        <w:rPr>
          <w:rFonts w:ascii="Arial" w:hAnsi="Arial" w:cs="Arial"/>
          <w:b/>
        </w:rPr>
        <w:t xml:space="preserve">horas </w:t>
      </w:r>
      <w:proofErr w:type="gramStart"/>
      <w:r w:rsidRPr="004C1A07">
        <w:rPr>
          <w:rFonts w:ascii="Arial" w:hAnsi="Arial" w:cs="Arial"/>
          <w:b/>
        </w:rPr>
        <w:t>extras</w:t>
      </w:r>
      <w:r w:rsidRPr="004C1A07">
        <w:rPr>
          <w:rFonts w:ascii="Arial" w:hAnsi="Arial" w:cs="Arial"/>
        </w:rPr>
        <w:t>,</w:t>
      </w:r>
      <w:proofErr w:type="gramEnd"/>
      <w:r w:rsidRPr="004C1A07">
        <w:rPr>
          <w:rFonts w:ascii="Arial" w:hAnsi="Arial" w:cs="Arial"/>
        </w:rPr>
        <w:t xml:space="preserve"> está sujeta a la cotización adicional correspondiente. </w:t>
      </w:r>
      <w:r w:rsidRPr="00EB5EEC">
        <w:rPr>
          <w:rFonts w:ascii="Arial" w:hAnsi="Arial" w:cs="Arial"/>
          <w:iCs/>
        </w:rPr>
        <w:t xml:space="preserve">Art. </w:t>
      </w:r>
      <w:proofErr w:type="gramStart"/>
      <w:r w:rsidRPr="00EB5EEC">
        <w:rPr>
          <w:rFonts w:ascii="Arial" w:hAnsi="Arial" w:cs="Arial"/>
          <w:iCs/>
        </w:rPr>
        <w:t>42.2  Orden</w:t>
      </w:r>
      <w:proofErr w:type="gramEnd"/>
      <w:r w:rsidRPr="00EB5EEC">
        <w:rPr>
          <w:rFonts w:ascii="Arial" w:hAnsi="Arial" w:cs="Arial"/>
          <w:iCs/>
        </w:rPr>
        <w:t xml:space="preserve"> TAS/31/2007.</w:t>
      </w:r>
    </w:p>
    <w:p w:rsidR="004F5E8B" w:rsidRPr="00EB5EEC" w:rsidRDefault="004F5E8B" w:rsidP="004F5E8B">
      <w:pPr>
        <w:jc w:val="both"/>
        <w:rPr>
          <w:rFonts w:ascii="Arial" w:hAnsi="Arial" w:cs="Arial"/>
          <w:iCs/>
        </w:rPr>
      </w:pPr>
      <w:r w:rsidRPr="00EB5EEC">
        <w:rPr>
          <w:rFonts w:ascii="Arial" w:hAnsi="Arial" w:cs="Arial"/>
          <w:iCs/>
        </w:rPr>
        <w:t xml:space="preserve">Art. 14.2. RD 488/1998. </w:t>
      </w:r>
      <w:r w:rsidRPr="00EB5EEC">
        <w:rPr>
          <w:rFonts w:ascii="Arial" w:hAnsi="Arial" w:cs="Arial"/>
          <w:iCs/>
          <w:sz w:val="20"/>
          <w:szCs w:val="20"/>
        </w:rPr>
        <w:t xml:space="preserve">Las retribuciones que perciban los trabajadores contratados para la formación en concepto de horas extraordinarias estarán sujetas a la cotización adicional correspondiente. </w:t>
      </w:r>
    </w:p>
    <w:p w:rsidR="004F5E8B" w:rsidRPr="004C1A07" w:rsidRDefault="004F5E8B" w:rsidP="004F5E8B">
      <w:pPr>
        <w:jc w:val="both"/>
        <w:rPr>
          <w:rFonts w:ascii="Arial" w:hAnsi="Arial" w:cs="Arial"/>
        </w:rPr>
      </w:pPr>
    </w:p>
    <w:p w:rsidR="004F5E8B" w:rsidRPr="004C1A07" w:rsidRDefault="004F5E8B" w:rsidP="004F5E8B">
      <w:pPr>
        <w:jc w:val="both"/>
        <w:rPr>
          <w:rFonts w:ascii="Arial" w:hAnsi="Arial" w:cs="Arial"/>
        </w:rPr>
      </w:pPr>
      <w:r>
        <w:rPr>
          <w:rFonts w:ascii="Arial" w:hAnsi="Arial" w:cs="Arial"/>
        </w:rPr>
        <w:t xml:space="preserve">(*) </w:t>
      </w:r>
      <w:r w:rsidRPr="004C1A07">
        <w:rPr>
          <w:rFonts w:ascii="Arial" w:hAnsi="Arial" w:cs="Arial"/>
        </w:rPr>
        <w:t xml:space="preserve">Por otra parte, el empresario puede bonificarse por </w:t>
      </w:r>
      <w:r w:rsidRPr="004C1A07">
        <w:rPr>
          <w:rFonts w:ascii="Arial" w:hAnsi="Arial" w:cs="Arial"/>
          <w:b/>
        </w:rPr>
        <w:t>formación teórica</w:t>
      </w:r>
      <w:r w:rsidRPr="004C1A07">
        <w:rPr>
          <w:rFonts w:ascii="Arial" w:hAnsi="Arial" w:cs="Arial"/>
        </w:rPr>
        <w:t xml:space="preserve">, las cantidades </w:t>
      </w:r>
      <w:proofErr w:type="gramStart"/>
      <w:r w:rsidRPr="004C1A07">
        <w:rPr>
          <w:rFonts w:ascii="Arial" w:hAnsi="Arial" w:cs="Arial"/>
        </w:rPr>
        <w:t>pagadas  al</w:t>
      </w:r>
      <w:proofErr w:type="gramEnd"/>
      <w:r w:rsidRPr="004C1A07">
        <w:rPr>
          <w:rFonts w:ascii="Arial" w:hAnsi="Arial" w:cs="Arial"/>
        </w:rPr>
        <w:t xml:space="preserve"> centro de formación donde el trabajador recibe la form</w:t>
      </w:r>
      <w:r>
        <w:rPr>
          <w:rFonts w:ascii="Arial" w:hAnsi="Arial" w:cs="Arial"/>
        </w:rPr>
        <w:t xml:space="preserve">ación teórica. </w:t>
      </w:r>
      <w:r w:rsidRPr="004C1A07">
        <w:rPr>
          <w:rFonts w:ascii="Arial" w:hAnsi="Arial" w:cs="Arial"/>
        </w:rPr>
        <w:t>Artículo 10.5 del RD 488/1998.</w:t>
      </w:r>
    </w:p>
    <w:p w:rsidR="004F5E8B" w:rsidRPr="004C1A07" w:rsidRDefault="004F5E8B" w:rsidP="004F5E8B">
      <w:pPr>
        <w:jc w:val="both"/>
        <w:rPr>
          <w:rFonts w:ascii="Arial" w:hAnsi="Arial" w:cs="Arial"/>
          <w:i/>
        </w:rPr>
      </w:pPr>
    </w:p>
    <w:p w:rsidR="004F5E8B" w:rsidRPr="00EB5EEC" w:rsidRDefault="004F5E8B" w:rsidP="004F5E8B">
      <w:pPr>
        <w:jc w:val="both"/>
        <w:rPr>
          <w:rFonts w:ascii="Arial" w:hAnsi="Arial" w:cs="Arial"/>
          <w:iCs/>
          <w:sz w:val="20"/>
          <w:szCs w:val="20"/>
        </w:rPr>
      </w:pPr>
      <w:r w:rsidRPr="00EB5EEC">
        <w:rPr>
          <w:rFonts w:ascii="Arial" w:hAnsi="Arial" w:cs="Arial"/>
          <w:iCs/>
          <w:sz w:val="20"/>
          <w:szCs w:val="20"/>
        </w:rPr>
        <w:t>10.5 Las acciones de formación previstas en los apartados anteriores podrán ser objeto de ayudas a través de bonificaciones en las cuotas empresariales de la Seguridad Social con cargo al presupuesto de formación continua para trabajadores ocupados del Instituto Nacional de Empleo, en los términos que se establezcan por Orden del Ministro de Trabajo y Asuntos Sociales.</w:t>
      </w:r>
    </w:p>
    <w:p w:rsidR="004F5E8B" w:rsidRPr="004C1A07" w:rsidRDefault="004F5E8B" w:rsidP="004F5E8B">
      <w:pPr>
        <w:jc w:val="both"/>
        <w:rPr>
          <w:rFonts w:ascii="Arial" w:hAnsi="Arial" w:cs="Arial"/>
        </w:rPr>
      </w:pPr>
    </w:p>
    <w:p w:rsidR="004F5E8B" w:rsidRDefault="004F5E8B" w:rsidP="004F5E8B">
      <w:pPr>
        <w:jc w:val="both"/>
        <w:rPr>
          <w:rFonts w:ascii="Arial" w:hAnsi="Arial" w:cs="Arial"/>
        </w:rPr>
      </w:pPr>
      <w:r w:rsidRPr="004C1A07">
        <w:rPr>
          <w:rFonts w:ascii="Arial" w:hAnsi="Arial" w:cs="Arial"/>
        </w:rPr>
        <w:t>Así, del total a cotizar, el emp</w:t>
      </w:r>
      <w:r>
        <w:rPr>
          <w:rFonts w:ascii="Arial" w:hAnsi="Arial" w:cs="Arial"/>
        </w:rPr>
        <w:t>resario puede bonificarse los 30</w:t>
      </w:r>
      <w:r w:rsidRPr="004C1A07">
        <w:rPr>
          <w:rFonts w:ascii="Arial" w:hAnsi="Arial" w:cs="Arial"/>
        </w:rPr>
        <w:t xml:space="preserve"> euros mensuales que abona al centro de formación. </w:t>
      </w:r>
    </w:p>
    <w:p w:rsidR="004F5E8B" w:rsidRPr="004C1A07" w:rsidRDefault="004F5E8B" w:rsidP="004F5E8B">
      <w:pPr>
        <w:jc w:val="both"/>
        <w:rPr>
          <w:rFonts w:ascii="Arial" w:hAnsi="Arial" w:cs="Arial"/>
        </w:rPr>
      </w:pPr>
    </w:p>
    <w:p w:rsidR="004F5E8B" w:rsidRPr="004C1A07" w:rsidRDefault="004F5E8B" w:rsidP="004F5E8B">
      <w:pPr>
        <w:jc w:val="both"/>
        <w:rPr>
          <w:rFonts w:ascii="Arial" w:hAnsi="Arial" w:cs="Arial"/>
          <w:b/>
        </w:rPr>
      </w:pPr>
      <w:r w:rsidRPr="004C1A07">
        <w:rPr>
          <w:rFonts w:ascii="Arial" w:hAnsi="Arial" w:cs="Arial"/>
          <w:b/>
        </w:rPr>
        <w:t>Cotización mensual empresarial</w:t>
      </w:r>
      <w:r>
        <w:rPr>
          <w:rFonts w:ascii="Arial" w:hAnsi="Arial" w:cs="Arial"/>
        </w:rPr>
        <w:t>: 51,99</w:t>
      </w:r>
      <w:r w:rsidRPr="004C1A07">
        <w:rPr>
          <w:rFonts w:ascii="Arial" w:hAnsi="Arial" w:cs="Arial"/>
        </w:rPr>
        <w:t xml:space="preserve"> € – </w:t>
      </w:r>
      <w:r>
        <w:rPr>
          <w:rFonts w:ascii="Arial" w:hAnsi="Arial" w:cs="Arial"/>
        </w:rPr>
        <w:t>12,00</w:t>
      </w:r>
      <w:r w:rsidRPr="004C1A07">
        <w:rPr>
          <w:rFonts w:ascii="Arial" w:hAnsi="Arial" w:cs="Arial"/>
        </w:rPr>
        <w:t xml:space="preserve"> </w:t>
      </w:r>
      <w:proofErr w:type="gramStart"/>
      <w:r w:rsidRPr="004C1A07">
        <w:rPr>
          <w:rFonts w:ascii="Arial" w:hAnsi="Arial" w:cs="Arial"/>
        </w:rPr>
        <w:t>€  =</w:t>
      </w:r>
      <w:proofErr w:type="gramEnd"/>
      <w:r w:rsidRPr="004C1A07">
        <w:rPr>
          <w:rFonts w:ascii="Arial" w:hAnsi="Arial" w:cs="Arial"/>
        </w:rPr>
        <w:t xml:space="preserve"> </w:t>
      </w:r>
      <w:r>
        <w:rPr>
          <w:rFonts w:ascii="Arial" w:hAnsi="Arial" w:cs="Arial"/>
          <w:b/>
          <w:highlight w:val="yellow"/>
        </w:rPr>
        <w:t>39</w:t>
      </w:r>
      <w:r w:rsidRPr="00EB5EEC">
        <w:rPr>
          <w:rFonts w:ascii="Arial" w:hAnsi="Arial" w:cs="Arial"/>
          <w:b/>
          <w:highlight w:val="yellow"/>
        </w:rPr>
        <w:t>,99 €</w:t>
      </w:r>
    </w:p>
    <w:p w:rsidR="004F5E8B" w:rsidRDefault="004F5E8B" w:rsidP="004F5E8B">
      <w:pPr>
        <w:jc w:val="both"/>
        <w:rPr>
          <w:rFonts w:ascii="Arial" w:hAnsi="Arial" w:cs="Arial"/>
        </w:rPr>
      </w:pPr>
    </w:p>
    <w:p w:rsidR="004F5E8B" w:rsidRPr="00EB5EEC" w:rsidRDefault="004F5E8B" w:rsidP="004F5E8B">
      <w:pPr>
        <w:jc w:val="both"/>
        <w:rPr>
          <w:rFonts w:ascii="Arial" w:hAnsi="Arial" w:cs="Arial"/>
          <w:b/>
          <w:bCs/>
        </w:rPr>
      </w:pPr>
      <w:r w:rsidRPr="00EB5EEC">
        <w:rPr>
          <w:rFonts w:ascii="Arial" w:hAnsi="Arial" w:cs="Arial"/>
          <w:b/>
          <w:bCs/>
          <w:highlight w:val="cyan"/>
        </w:rPr>
        <w:t>Retención</w:t>
      </w:r>
      <w:r w:rsidRPr="00EB5EEC">
        <w:rPr>
          <w:rFonts w:ascii="Arial" w:hAnsi="Arial" w:cs="Arial"/>
          <w:b/>
          <w:bCs/>
        </w:rPr>
        <w:t xml:space="preserve"> por IRPF</w:t>
      </w:r>
    </w:p>
    <w:p w:rsidR="004F5E8B" w:rsidRPr="004C1A07" w:rsidRDefault="004F5E8B" w:rsidP="004F5E8B">
      <w:pPr>
        <w:jc w:val="both"/>
        <w:rPr>
          <w:rFonts w:ascii="Arial" w:hAnsi="Arial" w:cs="Arial"/>
        </w:rPr>
      </w:pPr>
    </w:p>
    <w:p w:rsidR="004F5E8B" w:rsidRPr="00EB5EEC" w:rsidRDefault="004F5E8B" w:rsidP="004F5E8B">
      <w:pPr>
        <w:jc w:val="both"/>
        <w:rPr>
          <w:rFonts w:ascii="Arial" w:hAnsi="Arial" w:cs="Arial"/>
          <w:bCs/>
        </w:rPr>
      </w:pPr>
      <w:r w:rsidRPr="00EB5EEC">
        <w:rPr>
          <w:rFonts w:ascii="Arial" w:hAnsi="Arial" w:cs="Arial"/>
          <w:bCs/>
        </w:rPr>
        <w:t>Base de retención mensual = 841,65 + 192,20 + 70,00 = 1130,85</w:t>
      </w:r>
    </w:p>
    <w:p w:rsidR="004F5E8B" w:rsidRPr="00EB5EEC" w:rsidRDefault="004F5E8B" w:rsidP="004F5E8B">
      <w:pPr>
        <w:jc w:val="both"/>
        <w:rPr>
          <w:rFonts w:ascii="Arial" w:hAnsi="Arial" w:cs="Arial"/>
          <w:bCs/>
        </w:rPr>
      </w:pPr>
      <w:r w:rsidRPr="00EB5EEC">
        <w:rPr>
          <w:rFonts w:ascii="Arial" w:hAnsi="Arial" w:cs="Arial"/>
          <w:bCs/>
        </w:rPr>
        <w:t>Tipo de retención: 2 %</w:t>
      </w:r>
    </w:p>
    <w:p w:rsidR="004F5E8B" w:rsidRPr="00EB5EEC" w:rsidRDefault="004F5E8B" w:rsidP="004F5E8B">
      <w:pPr>
        <w:jc w:val="both"/>
        <w:rPr>
          <w:rFonts w:ascii="Arial" w:hAnsi="Arial" w:cs="Arial"/>
          <w:bCs/>
        </w:rPr>
      </w:pPr>
      <w:r w:rsidRPr="00EB5EEC">
        <w:rPr>
          <w:rFonts w:ascii="Arial" w:hAnsi="Arial" w:cs="Arial"/>
          <w:bCs/>
        </w:rPr>
        <w:t xml:space="preserve">Retención IRPF: 1130,85 x 2% = </w:t>
      </w:r>
      <w:r w:rsidRPr="00EB5EEC">
        <w:rPr>
          <w:rFonts w:ascii="Arial" w:hAnsi="Arial" w:cs="Arial"/>
          <w:b/>
          <w:highlight w:val="cyan"/>
        </w:rPr>
        <w:t>22,62 €</w:t>
      </w:r>
    </w:p>
    <w:p w:rsidR="004F5E8B" w:rsidRPr="004C1A07" w:rsidRDefault="004F5E8B" w:rsidP="004F5E8B">
      <w:pPr>
        <w:jc w:val="both"/>
        <w:rPr>
          <w:rFonts w:ascii="Arial" w:hAnsi="Arial" w:cs="Arial"/>
        </w:rPr>
      </w:pPr>
    </w:p>
    <w:p w:rsidR="004F5E8B" w:rsidRPr="00EB5EEC" w:rsidRDefault="004F5E8B" w:rsidP="004F5E8B">
      <w:pPr>
        <w:jc w:val="both"/>
        <w:rPr>
          <w:rFonts w:ascii="Arial" w:hAnsi="Arial" w:cs="Arial"/>
          <w:b/>
          <w:bCs/>
        </w:rPr>
      </w:pPr>
      <w:r w:rsidRPr="00EB5EEC">
        <w:rPr>
          <w:rFonts w:ascii="Arial" w:hAnsi="Arial" w:cs="Arial"/>
          <w:b/>
          <w:bCs/>
          <w:highlight w:val="cyan"/>
        </w:rPr>
        <w:t>Líquido a percibir:</w:t>
      </w:r>
    </w:p>
    <w:p w:rsidR="004F5E8B" w:rsidRDefault="004F5E8B" w:rsidP="004F5E8B">
      <w:pPr>
        <w:jc w:val="both"/>
        <w:rPr>
          <w:rFonts w:ascii="Arial" w:hAnsi="Arial" w:cs="Arial"/>
        </w:rPr>
      </w:pPr>
    </w:p>
    <w:p w:rsidR="004F5E8B" w:rsidRPr="004C1A07" w:rsidRDefault="004F5E8B" w:rsidP="004F5E8B">
      <w:pPr>
        <w:jc w:val="both"/>
        <w:rPr>
          <w:rFonts w:ascii="Arial" w:hAnsi="Arial" w:cs="Arial"/>
        </w:rPr>
      </w:pPr>
      <w:proofErr w:type="gramStart"/>
      <w:r w:rsidRPr="004C1A07">
        <w:rPr>
          <w:rFonts w:ascii="Arial" w:hAnsi="Arial" w:cs="Arial"/>
        </w:rPr>
        <w:t>Total</w:t>
      </w:r>
      <w:proofErr w:type="gramEnd"/>
      <w:r w:rsidRPr="004C1A07">
        <w:rPr>
          <w:rFonts w:ascii="Arial" w:hAnsi="Arial" w:cs="Arial"/>
        </w:rPr>
        <w:t xml:space="preserve"> Devengado:          </w:t>
      </w:r>
      <w:r>
        <w:rPr>
          <w:rFonts w:ascii="Arial" w:hAnsi="Arial" w:cs="Arial"/>
        </w:rPr>
        <w:t>1130,85</w:t>
      </w:r>
    </w:p>
    <w:p w:rsidR="004F5E8B" w:rsidRPr="004C1A07" w:rsidRDefault="004F5E8B" w:rsidP="004F5E8B">
      <w:pPr>
        <w:jc w:val="both"/>
        <w:rPr>
          <w:rFonts w:ascii="Arial" w:hAnsi="Arial" w:cs="Arial"/>
        </w:rPr>
      </w:pPr>
      <w:proofErr w:type="gramStart"/>
      <w:r w:rsidRPr="004C1A07">
        <w:rPr>
          <w:rFonts w:ascii="Arial" w:hAnsi="Arial" w:cs="Arial"/>
        </w:rPr>
        <w:t>Total</w:t>
      </w:r>
      <w:proofErr w:type="gramEnd"/>
      <w:r w:rsidRPr="004C1A07">
        <w:rPr>
          <w:rFonts w:ascii="Arial" w:hAnsi="Arial" w:cs="Arial"/>
        </w:rPr>
        <w:t xml:space="preserve"> </w:t>
      </w:r>
      <w:r>
        <w:rPr>
          <w:rFonts w:ascii="Arial" w:hAnsi="Arial" w:cs="Arial"/>
        </w:rPr>
        <w:t>a deducir:                  31,71 -</w:t>
      </w:r>
      <w:r w:rsidRPr="004C1A07">
        <w:rPr>
          <w:rFonts w:ascii="Arial" w:hAnsi="Arial" w:cs="Arial"/>
        </w:rPr>
        <w:t xml:space="preserve">   (</w:t>
      </w:r>
      <w:r>
        <w:rPr>
          <w:rFonts w:ascii="Arial" w:hAnsi="Arial" w:cs="Arial"/>
        </w:rPr>
        <w:t>9,09 + 22,62</w:t>
      </w:r>
      <w:r w:rsidRPr="004C1A07">
        <w:rPr>
          <w:rFonts w:ascii="Arial" w:hAnsi="Arial" w:cs="Arial"/>
        </w:rPr>
        <w:t xml:space="preserve">) </w:t>
      </w:r>
    </w:p>
    <w:p w:rsidR="004F5E8B" w:rsidRPr="004C1A07" w:rsidRDefault="004F5E8B" w:rsidP="004F5E8B">
      <w:pPr>
        <w:jc w:val="both"/>
        <w:rPr>
          <w:rFonts w:ascii="Arial" w:hAnsi="Arial" w:cs="Arial"/>
        </w:rPr>
      </w:pPr>
      <w:r w:rsidRPr="004C1A07">
        <w:rPr>
          <w:rFonts w:ascii="Arial" w:hAnsi="Arial" w:cs="Arial"/>
        </w:rPr>
        <w:t xml:space="preserve">                                     --------------</w:t>
      </w:r>
    </w:p>
    <w:p w:rsidR="004F5E8B" w:rsidRPr="004C1A07" w:rsidRDefault="004F5E8B" w:rsidP="004F5E8B">
      <w:pPr>
        <w:jc w:val="both"/>
        <w:rPr>
          <w:rFonts w:ascii="Arial" w:hAnsi="Arial" w:cs="Arial"/>
        </w:rPr>
      </w:pPr>
      <w:r w:rsidRPr="004C1A07">
        <w:rPr>
          <w:rFonts w:ascii="Arial" w:hAnsi="Arial" w:cs="Arial"/>
          <w:b/>
        </w:rPr>
        <w:t>Líquido a percibir:</w:t>
      </w:r>
      <w:r w:rsidRPr="004C1A07">
        <w:rPr>
          <w:rFonts w:ascii="Arial" w:hAnsi="Arial" w:cs="Arial"/>
        </w:rPr>
        <w:t xml:space="preserve">        </w:t>
      </w:r>
      <w:r w:rsidRPr="00EE694F">
        <w:rPr>
          <w:rFonts w:ascii="Arial" w:hAnsi="Arial" w:cs="Arial"/>
          <w:b/>
          <w:highlight w:val="yellow"/>
        </w:rPr>
        <w:t>1099,14</w:t>
      </w:r>
    </w:p>
    <w:p w:rsidR="004F5E8B" w:rsidRPr="004C1A07" w:rsidRDefault="004F5E8B" w:rsidP="004F5E8B">
      <w:pPr>
        <w:jc w:val="both"/>
        <w:rPr>
          <w:rFonts w:ascii="Arial" w:hAnsi="Arial" w:cs="Arial"/>
        </w:rPr>
      </w:pPr>
    </w:p>
    <w:p w:rsidR="004F5E8B" w:rsidRPr="004C1A07" w:rsidRDefault="004F5E8B" w:rsidP="004F5E8B">
      <w:pPr>
        <w:jc w:val="both"/>
        <w:rPr>
          <w:rFonts w:ascii="Arial" w:hAnsi="Arial" w:cs="Arial"/>
        </w:rPr>
      </w:pPr>
    </w:p>
    <w:p w:rsidR="004F5E8B" w:rsidRPr="004C1A07" w:rsidRDefault="004F5E8B" w:rsidP="004F5E8B">
      <w:pPr>
        <w:jc w:val="both"/>
        <w:rPr>
          <w:rFonts w:ascii="Arial" w:hAnsi="Arial" w:cs="Arial"/>
          <w:b/>
        </w:rPr>
      </w:pPr>
      <w:r w:rsidRPr="004C1A07">
        <w:rPr>
          <w:rFonts w:ascii="Arial" w:hAnsi="Arial" w:cs="Arial"/>
          <w:b/>
        </w:rPr>
        <w:t xml:space="preserve">Si el trabajador contratado </w:t>
      </w:r>
      <w:r>
        <w:rPr>
          <w:rFonts w:ascii="Arial" w:hAnsi="Arial" w:cs="Arial"/>
          <w:b/>
        </w:rPr>
        <w:t>para la formación es discapacitado</w:t>
      </w:r>
      <w:r w:rsidRPr="004C1A07">
        <w:rPr>
          <w:rFonts w:ascii="Arial" w:hAnsi="Arial" w:cs="Arial"/>
          <w:b/>
        </w:rPr>
        <w:t>.</w:t>
      </w:r>
    </w:p>
    <w:p w:rsidR="004F5E8B" w:rsidRPr="004C1A07" w:rsidRDefault="004F5E8B" w:rsidP="004F5E8B">
      <w:pPr>
        <w:jc w:val="both"/>
        <w:rPr>
          <w:rFonts w:ascii="Arial" w:hAnsi="Arial" w:cs="Arial"/>
        </w:rPr>
      </w:pPr>
    </w:p>
    <w:p w:rsidR="004F5E8B" w:rsidRPr="00EE694F" w:rsidRDefault="004F5E8B" w:rsidP="004F5E8B">
      <w:pPr>
        <w:jc w:val="both"/>
        <w:rPr>
          <w:rFonts w:ascii="Arial" w:hAnsi="Arial" w:cs="Arial"/>
          <w:iCs/>
        </w:rPr>
      </w:pPr>
      <w:r w:rsidRPr="00EE694F">
        <w:rPr>
          <w:rFonts w:ascii="Arial" w:hAnsi="Arial" w:cs="Arial"/>
          <w:iCs/>
        </w:rPr>
        <w:t xml:space="preserve">Art. 64. 2. RD 2064/1995 Las empresas que celebren contratos de aprendizaje con trabajadores minusválidos tendrán derecho a una reducción del 50 % en las cuotas empresariales de Seguridad Social previstas para los contratos de aprendizaje. </w:t>
      </w:r>
    </w:p>
    <w:p w:rsidR="004F5E8B" w:rsidRPr="00EE694F" w:rsidRDefault="004F5E8B" w:rsidP="004F5E8B">
      <w:pPr>
        <w:jc w:val="both"/>
        <w:rPr>
          <w:rFonts w:ascii="Arial" w:hAnsi="Arial" w:cs="Arial"/>
          <w:bCs/>
          <w:sz w:val="20"/>
          <w:szCs w:val="20"/>
        </w:rPr>
      </w:pPr>
      <w:r w:rsidRPr="004C1A07">
        <w:rPr>
          <w:rFonts w:ascii="Arial" w:hAnsi="Arial" w:cs="Arial"/>
        </w:rPr>
        <w:t xml:space="preserve">En este supuesto, el empresario tendría derecho a una reducción del </w:t>
      </w:r>
      <w:r>
        <w:rPr>
          <w:rFonts w:ascii="Arial" w:hAnsi="Arial" w:cs="Arial"/>
          <w:b/>
        </w:rPr>
        <w:t xml:space="preserve">50% sobre 35,47 </w:t>
      </w:r>
      <w:r w:rsidRPr="004C1A07">
        <w:rPr>
          <w:rFonts w:ascii="Arial" w:hAnsi="Arial" w:cs="Arial"/>
          <w:b/>
        </w:rPr>
        <w:t>€</w:t>
      </w:r>
      <w:r>
        <w:rPr>
          <w:rFonts w:ascii="Arial" w:hAnsi="Arial" w:cs="Arial"/>
          <w:b/>
        </w:rPr>
        <w:t xml:space="preserve"> </w:t>
      </w:r>
      <w:r w:rsidRPr="00EE694F">
        <w:rPr>
          <w:rFonts w:ascii="Arial" w:hAnsi="Arial" w:cs="Arial"/>
          <w:bCs/>
          <w:sz w:val="20"/>
          <w:szCs w:val="20"/>
        </w:rPr>
        <w:t>(51,99 – 16,52 € correspondientes a cotización por horas extras)</w:t>
      </w:r>
      <w:r>
        <w:rPr>
          <w:rFonts w:ascii="Arial" w:hAnsi="Arial" w:cs="Arial"/>
          <w:bCs/>
          <w:sz w:val="20"/>
          <w:szCs w:val="20"/>
        </w:rPr>
        <w:t xml:space="preserve">, </w:t>
      </w:r>
      <w:r w:rsidRPr="004C1A07">
        <w:rPr>
          <w:rFonts w:ascii="Arial" w:hAnsi="Arial" w:cs="Arial"/>
        </w:rPr>
        <w:t>cotización empr</w:t>
      </w:r>
      <w:r>
        <w:rPr>
          <w:rFonts w:ascii="Arial" w:hAnsi="Arial" w:cs="Arial"/>
        </w:rPr>
        <w:t>esarial a la Seguridad Social. Así, 35,47</w:t>
      </w:r>
      <w:r w:rsidRPr="004C1A07">
        <w:rPr>
          <w:rFonts w:ascii="Arial" w:hAnsi="Arial" w:cs="Arial"/>
        </w:rPr>
        <w:t xml:space="preserve"> x 50% = </w:t>
      </w:r>
      <w:r>
        <w:rPr>
          <w:rFonts w:ascii="Arial" w:hAnsi="Arial" w:cs="Arial"/>
          <w:b/>
        </w:rPr>
        <w:t xml:space="preserve">17,74 </w:t>
      </w:r>
      <w:r w:rsidRPr="004C1A07">
        <w:rPr>
          <w:rFonts w:ascii="Arial" w:hAnsi="Arial" w:cs="Arial"/>
          <w:b/>
        </w:rPr>
        <w:t>€</w:t>
      </w:r>
    </w:p>
    <w:p w:rsidR="004F5E8B" w:rsidRPr="00DB749C" w:rsidRDefault="004F5E8B" w:rsidP="004F5E8B">
      <w:pPr>
        <w:jc w:val="both"/>
        <w:rPr>
          <w:rFonts w:ascii="Arial" w:hAnsi="Arial" w:cs="Arial"/>
        </w:rPr>
      </w:pPr>
      <w:r w:rsidRPr="004C1A07">
        <w:rPr>
          <w:rFonts w:ascii="Arial" w:hAnsi="Arial" w:cs="Arial"/>
        </w:rPr>
        <w:t xml:space="preserve">Cotizaría por </w:t>
      </w:r>
      <w:r w:rsidRPr="004C1A07">
        <w:rPr>
          <w:rFonts w:ascii="Arial" w:hAnsi="Arial" w:cs="Arial"/>
          <w:b/>
        </w:rPr>
        <w:t>1</w:t>
      </w:r>
      <w:r>
        <w:rPr>
          <w:rFonts w:ascii="Arial" w:hAnsi="Arial" w:cs="Arial"/>
          <w:b/>
        </w:rPr>
        <w:t>7,74</w:t>
      </w:r>
      <w:r w:rsidRPr="004C1A07">
        <w:rPr>
          <w:rFonts w:ascii="Arial" w:hAnsi="Arial" w:cs="Arial"/>
        </w:rPr>
        <w:t xml:space="preserve"> </w:t>
      </w:r>
      <w:r w:rsidRPr="004C1A07">
        <w:rPr>
          <w:rFonts w:ascii="Arial" w:hAnsi="Arial" w:cs="Arial"/>
          <w:b/>
        </w:rPr>
        <w:t>€</w:t>
      </w:r>
      <w:r w:rsidRPr="004C1A07">
        <w:rPr>
          <w:rFonts w:ascii="Arial" w:hAnsi="Arial" w:cs="Arial"/>
        </w:rPr>
        <w:t xml:space="preserve"> + la cotización por horas extras </w:t>
      </w:r>
      <w:r w:rsidRPr="00DB749C">
        <w:rPr>
          <w:rFonts w:ascii="Arial" w:hAnsi="Arial" w:cs="Arial"/>
          <w:b/>
        </w:rPr>
        <w:t>16,52 €</w:t>
      </w:r>
      <w:r w:rsidRPr="00DB749C">
        <w:rPr>
          <w:rFonts w:ascii="Arial" w:hAnsi="Arial" w:cs="Arial"/>
        </w:rPr>
        <w:t>.</w:t>
      </w:r>
    </w:p>
    <w:p w:rsidR="004F5E8B" w:rsidRPr="00DB749C" w:rsidRDefault="004F5E8B" w:rsidP="004F5E8B">
      <w:pPr>
        <w:jc w:val="both"/>
        <w:rPr>
          <w:rFonts w:ascii="Arial" w:hAnsi="Arial" w:cs="Arial"/>
          <w:b/>
          <w:bCs/>
        </w:rPr>
      </w:pPr>
      <w:r w:rsidRPr="00DB749C">
        <w:rPr>
          <w:rFonts w:ascii="Arial" w:hAnsi="Arial" w:cs="Arial"/>
        </w:rPr>
        <w:t xml:space="preserve">Igualmente, podría deducirse los 12,00 € que abona en concepto de formación teórica, con lo que la cotización total sería = 17,74 + 16,52 – 12,00 = </w:t>
      </w:r>
      <w:r w:rsidRPr="00DB749C">
        <w:rPr>
          <w:rFonts w:ascii="Arial" w:hAnsi="Arial" w:cs="Arial"/>
          <w:b/>
          <w:bCs/>
        </w:rPr>
        <w:t>22,26 €</w:t>
      </w:r>
    </w:p>
    <w:p w:rsidR="004F5E8B" w:rsidRPr="0095215D" w:rsidRDefault="004F5E8B" w:rsidP="004F5E8B">
      <w:pPr>
        <w:jc w:val="both"/>
      </w:pPr>
      <w:r>
        <w:t xml:space="preserve"> </w:t>
      </w:r>
    </w:p>
    <w:p w:rsidR="00A04EE4" w:rsidRDefault="00A04EE4">
      <w:bookmarkStart w:id="0" w:name="_GoBack"/>
      <w:bookmarkEnd w:id="0"/>
    </w:p>
    <w:sectPr w:rsidR="00A04EE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E8B"/>
    <w:rsid w:val="004F5E8B"/>
    <w:rsid w:val="00A04EE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3B8CA"/>
  <w15:chartTrackingRefBased/>
  <w15:docId w15:val="{75E6D46F-BEBA-46B3-BD6D-BBD65474B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E8B"/>
    <w:pPr>
      <w:spacing w:after="0" w:line="240" w:lineRule="auto"/>
    </w:pPr>
    <w:rPr>
      <w:rFonts w:ascii="Arial Narrow" w:eastAsia="Times New Roman" w:hAnsi="Arial Narrow"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4F5E8B"/>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534</Words>
  <Characters>2940</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Antunez Ramos</dc:creator>
  <cp:keywords/>
  <dc:description/>
  <cp:lastModifiedBy>Miguel Antunez Ramos</cp:lastModifiedBy>
  <cp:revision>1</cp:revision>
  <dcterms:created xsi:type="dcterms:W3CDTF">2019-04-21T15:43:00Z</dcterms:created>
  <dcterms:modified xsi:type="dcterms:W3CDTF">2019-04-21T15:44:00Z</dcterms:modified>
</cp:coreProperties>
</file>